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85" w:rsidRDefault="00AA7585">
      <w:pPr>
        <w:rPr>
          <w:b/>
        </w:rPr>
      </w:pPr>
      <w:bookmarkStart w:id="0" w:name="_GoBack"/>
      <w:bookmarkEnd w:id="0"/>
      <w:r>
        <w:rPr>
          <w:b/>
          <w:noProof/>
          <w:lang w:eastAsia="en-CA"/>
        </w:rPr>
        <w:drawing>
          <wp:anchor distT="0" distB="0" distL="114300" distR="114300" simplePos="0" relativeHeight="251658240" behindDoc="0" locked="0" layoutInCell="1" allowOverlap="1" wp14:anchorId="2A7C0B58" wp14:editId="73CBF8EC">
            <wp:simplePos x="0" y="0"/>
            <wp:positionH relativeFrom="column">
              <wp:posOffset>1457325</wp:posOffset>
            </wp:positionH>
            <wp:positionV relativeFrom="paragraph">
              <wp:posOffset>-157480</wp:posOffset>
            </wp:positionV>
            <wp:extent cx="3225800" cy="2025650"/>
            <wp:effectExtent l="0" t="0" r="0" b="0"/>
            <wp:wrapSquare wrapText="bothSides"/>
            <wp:docPr id="2" name="Picture 2" descr="C:\Users\dgregovski\AppData\Local\Microsoft\Windows\Temporary Internet Files\Content.Outlook\QT3WYBXX\IMG_8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govski\AppData\Local\Microsoft\Windows\Temporary Internet Files\Content.Outlook\QT3WYBXX\IMG_843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724" t="12581" r="8709" b="19098"/>
                    <a:stretch/>
                  </pic:blipFill>
                  <pic:spPr bwMode="auto">
                    <a:xfrm>
                      <a:off x="0" y="0"/>
                      <a:ext cx="3225800" cy="2025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7585" w:rsidRDefault="00AA7585">
      <w:pPr>
        <w:rPr>
          <w:b/>
        </w:rPr>
      </w:pPr>
    </w:p>
    <w:p w:rsidR="006E0C7A" w:rsidRDefault="006E0C7A" w:rsidP="004D22DD">
      <w:pPr>
        <w:rPr>
          <w:b/>
        </w:rPr>
      </w:pPr>
    </w:p>
    <w:p w:rsidR="006E0C7A" w:rsidRDefault="006E0C7A" w:rsidP="004D22DD">
      <w:pPr>
        <w:rPr>
          <w:b/>
        </w:rPr>
      </w:pPr>
    </w:p>
    <w:p w:rsidR="006E0C7A" w:rsidRDefault="006E0C7A" w:rsidP="004D22DD">
      <w:pPr>
        <w:rPr>
          <w:b/>
        </w:rPr>
      </w:pPr>
    </w:p>
    <w:p w:rsidR="006E0C7A" w:rsidRDefault="006E0C7A" w:rsidP="004D22DD">
      <w:pPr>
        <w:rPr>
          <w:b/>
        </w:rPr>
      </w:pPr>
    </w:p>
    <w:p w:rsidR="00FD6ED0" w:rsidRPr="00FD6ED0" w:rsidRDefault="00AA7585" w:rsidP="00FD6ED0">
      <w:pPr>
        <w:jc w:val="center"/>
        <w:rPr>
          <w:b/>
        </w:rPr>
      </w:pPr>
      <w:r>
        <w:rPr>
          <w:b/>
        </w:rPr>
        <w:br w:type="textWrapping" w:clear="all"/>
      </w:r>
      <w:r w:rsidR="00FF1CF8" w:rsidRPr="00FF1CF8">
        <w:rPr>
          <w:b/>
        </w:rPr>
        <w:t>“</w:t>
      </w:r>
      <w:r w:rsidR="00FD6ED0" w:rsidRPr="00FD6ED0">
        <w:rPr>
          <w:b/>
        </w:rPr>
        <w:t xml:space="preserve">“Wise words are like seeds. The more you scatter them, the more they will grow into infinite gardens of knowledge.” </w:t>
      </w:r>
    </w:p>
    <w:p w:rsidR="00544D09" w:rsidRDefault="00FD6ED0" w:rsidP="00FD6ED0">
      <w:pPr>
        <w:jc w:val="center"/>
        <w:rPr>
          <w:b/>
        </w:rPr>
      </w:pPr>
      <w:r>
        <w:rPr>
          <w:b/>
        </w:rPr>
        <w:t xml:space="preserve">― </w:t>
      </w:r>
      <w:r w:rsidRPr="00FD6ED0">
        <w:rPr>
          <w:b/>
        </w:rPr>
        <w:t xml:space="preserve"> Rise Up and Salute the Sun: The Writings of Suzy </w:t>
      </w:r>
      <w:proofErr w:type="spellStart"/>
      <w:r w:rsidRPr="00FD6ED0">
        <w:rPr>
          <w:b/>
        </w:rPr>
        <w:t>Kassem</w:t>
      </w:r>
      <w:proofErr w:type="spellEnd"/>
    </w:p>
    <w:p w:rsidR="00544D09" w:rsidRPr="00544D09" w:rsidRDefault="00544D09" w:rsidP="00544D09">
      <w:pPr>
        <w:jc w:val="center"/>
        <w:rPr>
          <w:b/>
        </w:rPr>
      </w:pPr>
    </w:p>
    <w:p w:rsidR="0041645C" w:rsidRDefault="0041645C">
      <w:pPr>
        <w:rPr>
          <w:b/>
        </w:rPr>
      </w:pPr>
    </w:p>
    <w:p w:rsidR="003E2988" w:rsidRPr="002F0C3F" w:rsidRDefault="00224BAE">
      <w:pPr>
        <w:rPr>
          <w:b/>
        </w:rPr>
      </w:pPr>
      <w:r>
        <w:rPr>
          <w:b/>
        </w:rPr>
        <w:t>Communication/where to find us</w:t>
      </w:r>
      <w:r w:rsidR="003E2988" w:rsidRPr="002F0C3F">
        <w:rPr>
          <w:b/>
        </w:rPr>
        <w:t>:</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633"/>
      </w:tblGrid>
      <w:tr w:rsidR="00965ADE" w:rsidTr="001F5DDA">
        <w:tc>
          <w:tcPr>
            <w:tcW w:w="2943" w:type="dxa"/>
          </w:tcPr>
          <w:p w:rsidR="00965ADE" w:rsidRDefault="00770B46" w:rsidP="001F5DDA">
            <w:hyperlink r:id="rId7" w:history="1">
              <w:r w:rsidR="00965ADE" w:rsidRPr="0092063D">
                <w:rPr>
                  <w:rStyle w:val="Hyperlink"/>
                  <w:rFonts w:ascii="Arial" w:hAnsi="Arial" w:cs="Arial"/>
                  <w:sz w:val="21"/>
                  <w:szCs w:val="21"/>
                  <w:shd w:val="clear" w:color="auto" w:fill="FFFFFF"/>
                </w:rPr>
                <w:t>https://twitter.com/21gravel</w:t>
              </w:r>
            </w:hyperlink>
          </w:p>
        </w:tc>
        <w:tc>
          <w:tcPr>
            <w:tcW w:w="6633" w:type="dxa"/>
          </w:tcPr>
          <w:p w:rsidR="00965ADE" w:rsidRDefault="00965ADE" w:rsidP="001F5DDA">
            <w:r>
              <w:t xml:space="preserve">Please follow for Career Development tweets ,and link to  Trade Talk Thursday </w:t>
            </w:r>
          </w:p>
        </w:tc>
      </w:tr>
      <w:tr w:rsidR="00965ADE" w:rsidTr="001F5DDA">
        <w:tc>
          <w:tcPr>
            <w:tcW w:w="2943" w:type="dxa"/>
          </w:tcPr>
          <w:p w:rsidR="00965ADE" w:rsidRDefault="00770B46" w:rsidP="001F5DDA">
            <w:hyperlink r:id="rId8" w:history="1">
              <w:r w:rsidR="00965ADE" w:rsidRPr="00146A2C">
                <w:rPr>
                  <w:rStyle w:val="Hyperlink"/>
                </w:rPr>
                <w:t>https://drive.google.com/folderview?id=0Bw590bI7iOboMmczNmw2azVkQzQ&amp;usp=sharing</w:t>
              </w:r>
            </w:hyperlink>
            <w:r w:rsidR="00965ADE">
              <w:t xml:space="preserve"> </w:t>
            </w:r>
          </w:p>
        </w:tc>
        <w:tc>
          <w:tcPr>
            <w:tcW w:w="6633" w:type="dxa"/>
          </w:tcPr>
          <w:p w:rsidR="00965ADE" w:rsidRDefault="00965ADE" w:rsidP="001F5DDA">
            <w:r>
              <w:t xml:space="preserve"> Trade Talk Thursday archives </w:t>
            </w:r>
          </w:p>
        </w:tc>
      </w:tr>
      <w:tr w:rsidR="00965ADE" w:rsidTr="001F5DDA">
        <w:tc>
          <w:tcPr>
            <w:tcW w:w="2943" w:type="dxa"/>
          </w:tcPr>
          <w:p w:rsidR="00965ADE" w:rsidRDefault="00770B46" w:rsidP="001F5DDA">
            <w:hyperlink r:id="rId9" w:history="1">
              <w:r w:rsidR="00965ADE" w:rsidRPr="00107EC7">
                <w:rPr>
                  <w:rStyle w:val="Hyperlink"/>
                </w:rPr>
                <w:t>http://www.mapleforem.ca/</w:t>
              </w:r>
            </w:hyperlink>
            <w:r w:rsidR="00965ADE">
              <w:t xml:space="preserve"> </w:t>
            </w:r>
          </w:p>
        </w:tc>
        <w:tc>
          <w:tcPr>
            <w:tcW w:w="6633" w:type="dxa"/>
          </w:tcPr>
          <w:p w:rsidR="00965ADE" w:rsidRDefault="00965ADE" w:rsidP="001F5DDA">
            <w:r>
              <w:t xml:space="preserve">Educators join the Manitoba professional learning environment. Trade Talk Thursday is now being posted to the Career Development  Community </w:t>
            </w:r>
          </w:p>
        </w:tc>
      </w:tr>
      <w:tr w:rsidR="00965ADE" w:rsidTr="001F5DDA">
        <w:tc>
          <w:tcPr>
            <w:tcW w:w="2943" w:type="dxa"/>
          </w:tcPr>
          <w:p w:rsidR="00965ADE" w:rsidRDefault="00770B46" w:rsidP="001F5DDA">
            <w:hyperlink r:id="rId10" w:history="1">
              <w:r w:rsidR="00FF1CF8" w:rsidRPr="0052427C">
                <w:rPr>
                  <w:rStyle w:val="Hyperlink"/>
                </w:rPr>
                <w:t>https://paper.li/21GRAVEL/1457619310?edition_id=a1b2b1e0-3303-11e6-8311-002590a5ba2d&amp;utm_campaign=paper_sub&amp;utm_medium=email&amp;utm_source=subscription</w:t>
              </w:r>
            </w:hyperlink>
            <w:r w:rsidR="00FF1CF8">
              <w:t xml:space="preserve"> </w:t>
            </w:r>
          </w:p>
        </w:tc>
        <w:tc>
          <w:tcPr>
            <w:tcW w:w="6633" w:type="dxa"/>
          </w:tcPr>
          <w:p w:rsidR="00965ADE" w:rsidRDefault="00965ADE" w:rsidP="001F5DDA">
            <w:r>
              <w:t xml:space="preserve"> This week’s edition of the career development daily on paper.li </w:t>
            </w:r>
          </w:p>
        </w:tc>
      </w:tr>
      <w:tr w:rsidR="00965ADE" w:rsidTr="001F5DDA">
        <w:tc>
          <w:tcPr>
            <w:tcW w:w="2943" w:type="dxa"/>
          </w:tcPr>
          <w:p w:rsidR="00965ADE" w:rsidRDefault="00770B46" w:rsidP="001F5DDA">
            <w:hyperlink r:id="rId11" w:history="1">
              <w:r w:rsidR="00965ADE" w:rsidRPr="003D147B">
                <w:rPr>
                  <w:rStyle w:val="Hyperlink"/>
                </w:rPr>
                <w:t>http://lakeshoretransitions.weebly.com/</w:t>
              </w:r>
            </w:hyperlink>
            <w:r w:rsidR="00965ADE">
              <w:t xml:space="preserve"> </w:t>
            </w:r>
          </w:p>
        </w:tc>
        <w:tc>
          <w:tcPr>
            <w:tcW w:w="6633" w:type="dxa"/>
          </w:tcPr>
          <w:p w:rsidR="00965ADE" w:rsidRDefault="00965ADE" w:rsidP="001F5DDA">
            <w:r>
              <w:t>Visit Lakeshore School Division’s Transitions web page for post-secondary and career development resources   and more ….</w:t>
            </w:r>
          </w:p>
        </w:tc>
      </w:tr>
    </w:tbl>
    <w:p w:rsidR="0041645C" w:rsidRDefault="0041645C">
      <w:pPr>
        <w:rPr>
          <w:b/>
        </w:rPr>
      </w:pPr>
    </w:p>
    <w:p w:rsidR="009132DA" w:rsidRDefault="009132DA">
      <w:pPr>
        <w:rPr>
          <w:b/>
        </w:rPr>
      </w:pPr>
    </w:p>
    <w:p w:rsidR="0041645C" w:rsidRDefault="0041645C">
      <w:pPr>
        <w:rPr>
          <w:b/>
        </w:rPr>
      </w:pPr>
    </w:p>
    <w:p w:rsidR="0047497F" w:rsidRPr="002F0C3F" w:rsidRDefault="00C17828">
      <w:pPr>
        <w:rPr>
          <w:b/>
        </w:rPr>
      </w:pPr>
      <w:r w:rsidRPr="002F0C3F">
        <w:rPr>
          <w:b/>
        </w:rPr>
        <w:lastRenderedPageBreak/>
        <w:t>FYI:</w:t>
      </w: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3"/>
        <w:gridCol w:w="4252"/>
        <w:gridCol w:w="3231"/>
      </w:tblGrid>
      <w:tr w:rsidR="00627052" w:rsidTr="00142150">
        <w:tc>
          <w:tcPr>
            <w:tcW w:w="2093" w:type="dxa"/>
          </w:tcPr>
          <w:p w:rsidR="00D863F1" w:rsidRDefault="00441BAE" w:rsidP="00FA0E12">
            <w:r>
              <w:t>R</w:t>
            </w:r>
            <w:r w:rsidR="00925B7A">
              <w:t xml:space="preserve">ed </w:t>
            </w:r>
            <w:r>
              <w:t>R</w:t>
            </w:r>
            <w:r w:rsidR="00925B7A">
              <w:t xml:space="preserve">iver </w:t>
            </w:r>
            <w:r>
              <w:t>C</w:t>
            </w:r>
            <w:r w:rsidR="00925B7A">
              <w:t>ollege</w:t>
            </w:r>
            <w:r>
              <w:t xml:space="preserve"> billboard campaign </w:t>
            </w:r>
          </w:p>
        </w:tc>
        <w:tc>
          <w:tcPr>
            <w:tcW w:w="4252" w:type="dxa"/>
          </w:tcPr>
          <w:p w:rsidR="005D6213" w:rsidRDefault="00A4399E" w:rsidP="00D863F1">
            <w:r>
              <w:t>“</w:t>
            </w:r>
            <w:r w:rsidR="00441BAE" w:rsidRPr="00441BAE">
              <w:t>We want to celebrate the success of our alumni and the diverse, innovative organizations that hire them. Building on the momentum of our previous billboard campaigns, we invite you to join us in a creative co-op advertising opportunity.</w:t>
            </w:r>
            <w:r>
              <w:t>”</w:t>
            </w:r>
          </w:p>
          <w:p w:rsidR="009132DA" w:rsidRDefault="009132DA" w:rsidP="00D863F1"/>
        </w:tc>
        <w:tc>
          <w:tcPr>
            <w:tcW w:w="3231" w:type="dxa"/>
          </w:tcPr>
          <w:p w:rsidR="00D15EA0" w:rsidRDefault="00770B46" w:rsidP="007559FC">
            <w:hyperlink r:id="rId12" w:history="1">
              <w:r w:rsidR="00441BAE" w:rsidRPr="006F3120">
                <w:rPr>
                  <w:rStyle w:val="Hyperlink"/>
                </w:rPr>
                <w:t>https://blogs.rrc.ca/marketing/billboards/</w:t>
              </w:r>
            </w:hyperlink>
            <w:r w:rsidR="00441BAE">
              <w:t xml:space="preserve"> </w:t>
            </w:r>
          </w:p>
        </w:tc>
      </w:tr>
      <w:tr w:rsidR="00627052" w:rsidTr="00142150">
        <w:tc>
          <w:tcPr>
            <w:tcW w:w="2093" w:type="dxa"/>
          </w:tcPr>
          <w:p w:rsidR="00627052" w:rsidRDefault="00A4399E" w:rsidP="00463695">
            <w:r>
              <w:t xml:space="preserve">Beyond STEM webinar series </w:t>
            </w:r>
          </w:p>
        </w:tc>
        <w:tc>
          <w:tcPr>
            <w:tcW w:w="4252" w:type="dxa"/>
          </w:tcPr>
          <w:p w:rsidR="00627052" w:rsidRDefault="009132DA" w:rsidP="00441BAE">
            <w:r>
              <w:t>“</w:t>
            </w:r>
            <w:r w:rsidR="00A4399E" w:rsidRPr="00A4399E">
              <w:t>Discover the essential elements of building a robust STEM program that transforms learning and improves outcomes in a highly engaging, relevant and incredibly dynamic environment. One that not only cultivates the skills of the General Capabilities but includes the first-ever system for their assessment!</w:t>
            </w:r>
            <w:r>
              <w:t>”</w:t>
            </w:r>
          </w:p>
          <w:p w:rsidR="009132DA" w:rsidRDefault="009132DA" w:rsidP="00441BAE"/>
        </w:tc>
        <w:tc>
          <w:tcPr>
            <w:tcW w:w="3231" w:type="dxa"/>
          </w:tcPr>
          <w:p w:rsidR="00D15EA0" w:rsidRDefault="00770B46">
            <w:hyperlink r:id="rId13" w:history="1">
              <w:r w:rsidR="00441BAE" w:rsidRPr="006F3120">
                <w:rPr>
                  <w:rStyle w:val="Hyperlink"/>
                </w:rPr>
                <w:t>http://hub.globaldigitalcitizen.org/beyond-stem-nov-2016?mc_cid=a8f0fba2c9&amp;mc_eid=aa8e08da49</w:t>
              </w:r>
            </w:hyperlink>
            <w:r w:rsidR="00441BAE">
              <w:t xml:space="preserve"> </w:t>
            </w:r>
          </w:p>
        </w:tc>
      </w:tr>
      <w:tr w:rsidR="00142150" w:rsidTr="00142150">
        <w:tc>
          <w:tcPr>
            <w:tcW w:w="2093" w:type="dxa"/>
          </w:tcPr>
          <w:p w:rsidR="00142150" w:rsidRDefault="00BC6CA4" w:rsidP="00F13DA4">
            <w:r>
              <w:t>Winnipeg Free P</w:t>
            </w:r>
            <w:r w:rsidR="00A4399E">
              <w:t xml:space="preserve">ress article: “ Giving jobs to the hard to hire” </w:t>
            </w:r>
          </w:p>
        </w:tc>
        <w:tc>
          <w:tcPr>
            <w:tcW w:w="4252" w:type="dxa"/>
          </w:tcPr>
          <w:p w:rsidR="00142150" w:rsidRPr="006D6030" w:rsidRDefault="00A4399E" w:rsidP="00FD2F10">
            <w:r w:rsidRPr="00A4399E">
              <w:t>Agency successful at turning temporary jobs into full-time positions</w:t>
            </w:r>
          </w:p>
        </w:tc>
        <w:tc>
          <w:tcPr>
            <w:tcW w:w="3231" w:type="dxa"/>
          </w:tcPr>
          <w:p w:rsidR="001B309B" w:rsidRDefault="00770B46" w:rsidP="009F6B0F">
            <w:hyperlink r:id="rId14" w:history="1">
              <w:r w:rsidR="00A4399E" w:rsidRPr="00E206AA">
                <w:rPr>
                  <w:rStyle w:val="Hyperlink"/>
                </w:rPr>
                <w:t>http://www.winnipegfreepress.com/business/giving-jobs-to-the-hard-to-hire-400921551.html</w:t>
              </w:r>
            </w:hyperlink>
            <w:r w:rsidR="00A4399E">
              <w:t xml:space="preserve"> </w:t>
            </w:r>
          </w:p>
        </w:tc>
      </w:tr>
      <w:tr w:rsidR="00142150" w:rsidTr="00142150">
        <w:tc>
          <w:tcPr>
            <w:tcW w:w="2093" w:type="dxa"/>
          </w:tcPr>
          <w:p w:rsidR="00142150" w:rsidRDefault="002E4A2E" w:rsidP="007559FC">
            <w:r>
              <w:t xml:space="preserve">Fire Spirit : unlocking First Nation and Northern Human Resources potential </w:t>
            </w:r>
          </w:p>
        </w:tc>
        <w:tc>
          <w:tcPr>
            <w:tcW w:w="4252" w:type="dxa"/>
          </w:tcPr>
          <w:p w:rsidR="00142150" w:rsidRDefault="002E4A2E" w:rsidP="00441BAE">
            <w:r>
              <w:t>“We deliver employment services and capacity building to aboriginal people and northern communities while connecting employers to a skilled aboriginal workforce “</w:t>
            </w:r>
          </w:p>
          <w:p w:rsidR="009132DA" w:rsidRDefault="009132DA" w:rsidP="00441BAE"/>
        </w:tc>
        <w:tc>
          <w:tcPr>
            <w:tcW w:w="3231" w:type="dxa"/>
          </w:tcPr>
          <w:p w:rsidR="00D15EA0" w:rsidRDefault="00770B46" w:rsidP="009F6B0F">
            <w:hyperlink r:id="rId15" w:history="1">
              <w:r w:rsidR="00A4399E" w:rsidRPr="00E206AA">
                <w:rPr>
                  <w:rStyle w:val="Hyperlink"/>
                </w:rPr>
                <w:t>http://www.fire-spirit.ca/</w:t>
              </w:r>
            </w:hyperlink>
            <w:r w:rsidR="00A4399E">
              <w:t xml:space="preserve"> </w:t>
            </w:r>
          </w:p>
        </w:tc>
      </w:tr>
      <w:tr w:rsidR="00142150" w:rsidTr="00142150">
        <w:tc>
          <w:tcPr>
            <w:tcW w:w="2093" w:type="dxa"/>
          </w:tcPr>
          <w:p w:rsidR="001D07B4" w:rsidRDefault="00BC6CA4" w:rsidP="0036674F">
            <w:r>
              <w:t xml:space="preserve">YES resources  for educators </w:t>
            </w:r>
          </w:p>
        </w:tc>
        <w:tc>
          <w:tcPr>
            <w:tcW w:w="4252" w:type="dxa"/>
          </w:tcPr>
          <w:p w:rsidR="002E4A2E" w:rsidRDefault="00BC6CA4" w:rsidP="002E4A2E">
            <w:r>
              <w:t>“</w:t>
            </w:r>
            <w:r w:rsidR="002E4A2E">
              <w:t xml:space="preserve">While our services are accessible in our offices, we have been purposeful in working to expand our efforts within high schools to assist youth in their first stages of career exploration.  These connections allow us to deliver programs and services that are a direct link to the current provincial curricula and assists youth to connect their school learning with workplace and labour market realities. This is a free resource we encourage teachers and other educators to access. </w:t>
            </w:r>
            <w:r>
              <w:t>“</w:t>
            </w:r>
          </w:p>
          <w:p w:rsidR="002E4A2E" w:rsidRDefault="002E4A2E" w:rsidP="002E4A2E"/>
          <w:p w:rsidR="009132DA" w:rsidRDefault="009132DA" w:rsidP="002E4A2E"/>
          <w:p w:rsidR="009132DA" w:rsidRDefault="009132DA" w:rsidP="002E4A2E"/>
          <w:p w:rsidR="009132DA" w:rsidRDefault="009132DA" w:rsidP="002E4A2E"/>
          <w:p w:rsidR="009132DA" w:rsidRDefault="009132DA" w:rsidP="002E4A2E"/>
          <w:p w:rsidR="009132DA" w:rsidRDefault="009132DA" w:rsidP="002E4A2E"/>
          <w:p w:rsidR="009132DA" w:rsidRDefault="009132DA" w:rsidP="002E4A2E"/>
          <w:p w:rsidR="00664BC3" w:rsidRPr="006D6030" w:rsidRDefault="002E4A2E" w:rsidP="002E4A2E">
            <w:r>
              <w:t>​</w:t>
            </w:r>
          </w:p>
        </w:tc>
        <w:tc>
          <w:tcPr>
            <w:tcW w:w="3231" w:type="dxa"/>
          </w:tcPr>
          <w:p w:rsidR="00321D61" w:rsidRDefault="00770B46" w:rsidP="009F6B0F">
            <w:hyperlink r:id="rId16" w:history="1">
              <w:r w:rsidR="00321D61" w:rsidRPr="006F3120">
                <w:rPr>
                  <w:rStyle w:val="Hyperlink"/>
                </w:rPr>
                <w:t>http://www.youthemploymentservices.com/educators</w:t>
              </w:r>
            </w:hyperlink>
            <w:r w:rsidR="00321D61">
              <w:t xml:space="preserve"> </w:t>
            </w:r>
          </w:p>
          <w:p w:rsidR="00D15EA0" w:rsidRDefault="00770B46" w:rsidP="009F6B0F">
            <w:hyperlink r:id="rId17" w:history="1">
              <w:r w:rsidR="00321D61" w:rsidRPr="006F3120">
                <w:rPr>
                  <w:rStyle w:val="Hyperlink"/>
                </w:rPr>
                <w:t>http://media.wix.com/ugd/224d25_c003ce2970004e74bcff86e2709fbb93.pdf</w:t>
              </w:r>
            </w:hyperlink>
            <w:r w:rsidR="00321D61">
              <w:t xml:space="preserve"> </w:t>
            </w:r>
          </w:p>
          <w:p w:rsidR="00321D61" w:rsidRDefault="00321D61" w:rsidP="009F6B0F"/>
          <w:p w:rsidR="00321D61" w:rsidRDefault="00321D61" w:rsidP="009F6B0F"/>
          <w:p w:rsidR="00321D61" w:rsidRDefault="00321D61" w:rsidP="009F6B0F"/>
        </w:tc>
      </w:tr>
      <w:tr w:rsidR="00142150" w:rsidTr="00142150">
        <w:tc>
          <w:tcPr>
            <w:tcW w:w="2093" w:type="dxa"/>
          </w:tcPr>
          <w:p w:rsidR="00142150" w:rsidRDefault="001B26B6" w:rsidP="00C014A6">
            <w:r>
              <w:lastRenderedPageBreak/>
              <w:t>Manitoba Career P</w:t>
            </w:r>
            <w:r w:rsidR="00BC6CA4">
              <w:t xml:space="preserve">rospects News and Events page </w:t>
            </w:r>
          </w:p>
        </w:tc>
        <w:tc>
          <w:tcPr>
            <w:tcW w:w="4252" w:type="dxa"/>
          </w:tcPr>
          <w:p w:rsidR="00BC6CA4" w:rsidRDefault="001B26B6" w:rsidP="00BC6CA4">
            <w:r>
              <w:t>“</w:t>
            </w:r>
            <w:r w:rsidR="00BC6CA4">
              <w:t>Manitoba Career Prospects is a program to help you discover the different career opportunities available in Manitoba. We will connect you with industry professionals and employers who are looking to build their business with engaged and energetic Manitoba Youth.</w:t>
            </w:r>
            <w:r>
              <w:t>”</w:t>
            </w:r>
          </w:p>
          <w:p w:rsidR="00BC6CA4" w:rsidRDefault="00BC6CA4" w:rsidP="00BC6CA4"/>
          <w:p w:rsidR="00142150" w:rsidRDefault="00142150" w:rsidP="00BC6CA4"/>
        </w:tc>
        <w:tc>
          <w:tcPr>
            <w:tcW w:w="3231" w:type="dxa"/>
          </w:tcPr>
          <w:p w:rsidR="00D15EA0" w:rsidRDefault="00770B46" w:rsidP="00FA0E12">
            <w:hyperlink r:id="rId18" w:history="1">
              <w:r w:rsidR="00321D61" w:rsidRPr="006F3120">
                <w:rPr>
                  <w:rStyle w:val="Hyperlink"/>
                </w:rPr>
                <w:t>www.manitobacareerprospects.ca</w:t>
              </w:r>
            </w:hyperlink>
            <w:r w:rsidR="00321D61">
              <w:t xml:space="preserve"> </w:t>
            </w:r>
          </w:p>
        </w:tc>
      </w:tr>
      <w:tr w:rsidR="003D38D2" w:rsidTr="00142150">
        <w:tc>
          <w:tcPr>
            <w:tcW w:w="2093" w:type="dxa"/>
          </w:tcPr>
          <w:p w:rsidR="007A26A7" w:rsidRDefault="007A26A7" w:rsidP="00C014A6">
            <w:r>
              <w:t xml:space="preserve"> </w:t>
            </w:r>
            <w:r w:rsidR="00BC6CA4">
              <w:t xml:space="preserve">November is Manitoba Career and Workforce Development Month </w:t>
            </w:r>
          </w:p>
        </w:tc>
        <w:tc>
          <w:tcPr>
            <w:tcW w:w="4252" w:type="dxa"/>
          </w:tcPr>
          <w:p w:rsidR="003D38D2" w:rsidRDefault="00BC6CA4" w:rsidP="00FC4D9A">
            <w:r>
              <w:t xml:space="preserve">Ministers proclamation , events and resource links </w:t>
            </w:r>
          </w:p>
        </w:tc>
        <w:tc>
          <w:tcPr>
            <w:tcW w:w="3231" w:type="dxa"/>
          </w:tcPr>
          <w:p w:rsidR="00D15EA0" w:rsidRDefault="00770B46" w:rsidP="00FA0E12">
            <w:hyperlink r:id="rId19" w:history="1">
              <w:r w:rsidR="00321D61" w:rsidRPr="006F3120">
                <w:rPr>
                  <w:rStyle w:val="Hyperlink"/>
                </w:rPr>
                <w:t>http://www.manitobacareerdevelopment.ca/CDI/career_month/index.html</w:t>
              </w:r>
            </w:hyperlink>
            <w:r w:rsidR="00321D61">
              <w:t xml:space="preserve"> </w:t>
            </w:r>
          </w:p>
        </w:tc>
      </w:tr>
      <w:tr w:rsidR="00463695" w:rsidTr="00142150">
        <w:tc>
          <w:tcPr>
            <w:tcW w:w="2093" w:type="dxa"/>
          </w:tcPr>
          <w:p w:rsidR="00463695" w:rsidRDefault="00BC6CA4" w:rsidP="00C014A6">
            <w:r>
              <w:t>DISRUPTED</w:t>
            </w:r>
            <w:r w:rsidR="009132DA">
              <w:t xml:space="preserve">: RBC Convention Centre </w:t>
            </w:r>
          </w:p>
          <w:p w:rsidR="009132DA" w:rsidRPr="001B309B" w:rsidRDefault="009132DA" w:rsidP="00C014A6">
            <w:r>
              <w:t>November 25 and 26 2016</w:t>
            </w:r>
          </w:p>
        </w:tc>
        <w:tc>
          <w:tcPr>
            <w:tcW w:w="4252" w:type="dxa"/>
          </w:tcPr>
          <w:p w:rsidR="00463695" w:rsidRDefault="009132DA" w:rsidP="00FC4D9A">
            <w:r>
              <w:t>“</w:t>
            </w:r>
            <w:r w:rsidR="00BC6CA4" w:rsidRPr="00BC6CA4">
              <w:t xml:space="preserve">Technology can be </w:t>
            </w:r>
            <w:r w:rsidR="00BC6CA4" w:rsidRPr="00BC6CA4">
              <w:rPr>
                <w:sz w:val="24"/>
              </w:rPr>
              <w:t>disruptive</w:t>
            </w:r>
            <w:r w:rsidR="00BC6CA4" w:rsidRPr="00BC6CA4">
              <w:t>. Good. It’s about time we shake things up</w:t>
            </w:r>
            <w:r w:rsidR="00BC6CA4">
              <w:t xml:space="preserve">. </w:t>
            </w:r>
            <w:r w:rsidR="00BC6CA4" w:rsidRPr="00BC6CA4">
              <w:t>Join us for two days of discourse on the future of STEM education</w:t>
            </w:r>
            <w:r>
              <w:t>”</w:t>
            </w:r>
          </w:p>
          <w:p w:rsidR="00DE0218" w:rsidRDefault="00DE0218" w:rsidP="00FC4D9A"/>
        </w:tc>
        <w:tc>
          <w:tcPr>
            <w:tcW w:w="3231" w:type="dxa"/>
          </w:tcPr>
          <w:p w:rsidR="00463695" w:rsidRDefault="00770B46" w:rsidP="00FA0E12">
            <w:hyperlink r:id="rId20" w:history="1">
              <w:r w:rsidR="00321D61" w:rsidRPr="006F3120">
                <w:rPr>
                  <w:rStyle w:val="Hyperlink"/>
                </w:rPr>
                <w:t>http://www.educationdisrupted.ca/</w:t>
              </w:r>
            </w:hyperlink>
            <w:r w:rsidR="00321D61">
              <w:t xml:space="preserve"> </w:t>
            </w:r>
          </w:p>
        </w:tc>
      </w:tr>
      <w:tr w:rsidR="00492BFB" w:rsidTr="00142150">
        <w:tc>
          <w:tcPr>
            <w:tcW w:w="2093" w:type="dxa"/>
          </w:tcPr>
          <w:p w:rsidR="00492BFB" w:rsidRDefault="009132DA" w:rsidP="00C014A6">
            <w:proofErr w:type="spellStart"/>
            <w:r w:rsidRPr="009132DA">
              <w:t>Sidneyeve</w:t>
            </w:r>
            <w:proofErr w:type="spellEnd"/>
            <w:r w:rsidRPr="009132DA">
              <w:t xml:space="preserve"> Matrix</w:t>
            </w:r>
          </w:p>
        </w:tc>
        <w:tc>
          <w:tcPr>
            <w:tcW w:w="4252" w:type="dxa"/>
          </w:tcPr>
          <w:p w:rsidR="00492BFB" w:rsidRDefault="009132DA" w:rsidP="00FC4D9A">
            <w:r>
              <w:t xml:space="preserve">DISRUPTED </w:t>
            </w:r>
            <w:r w:rsidRPr="009132DA">
              <w:t>Ke</w:t>
            </w:r>
            <w:r>
              <w:t xml:space="preserve">ynote Address: </w:t>
            </w:r>
            <w:r w:rsidRPr="009132DA">
              <w:t xml:space="preserve"> Connected Classrooms &amp; Personalized Platforms: Understanding Millennial Students’ Information Technology Needs</w:t>
            </w:r>
          </w:p>
          <w:p w:rsidR="00DE0218" w:rsidRDefault="00DE0218" w:rsidP="00FC4D9A"/>
          <w:p w:rsidR="00DE0218" w:rsidRDefault="00DE0218" w:rsidP="00FC4D9A"/>
        </w:tc>
        <w:tc>
          <w:tcPr>
            <w:tcW w:w="3231" w:type="dxa"/>
          </w:tcPr>
          <w:p w:rsidR="00492BFB" w:rsidRDefault="00770B46" w:rsidP="00FA0E12">
            <w:hyperlink r:id="rId21" w:history="1">
              <w:r w:rsidR="003501A3" w:rsidRPr="006F3120">
                <w:rPr>
                  <w:rStyle w:val="Hyperlink"/>
                </w:rPr>
                <w:t>http://www.queensu.ca/filmandmedia/faculty-and-staff/faculty-and-staff-bios/sidneyeve-matrix</w:t>
              </w:r>
            </w:hyperlink>
            <w:r w:rsidR="003501A3">
              <w:t xml:space="preserve"> </w:t>
            </w:r>
          </w:p>
        </w:tc>
      </w:tr>
      <w:tr w:rsidR="001B26B6" w:rsidTr="00142150">
        <w:tc>
          <w:tcPr>
            <w:tcW w:w="2093" w:type="dxa"/>
          </w:tcPr>
          <w:p w:rsidR="001B26B6" w:rsidRPr="009132DA" w:rsidRDefault="001B26B6" w:rsidP="001B26B6">
            <w:r>
              <w:t>The Principal of Change: Stories of learning and leading Blog</w:t>
            </w:r>
          </w:p>
        </w:tc>
        <w:tc>
          <w:tcPr>
            <w:tcW w:w="4252" w:type="dxa"/>
          </w:tcPr>
          <w:p w:rsidR="001B26B6" w:rsidRDefault="001B26B6" w:rsidP="001B26B6">
            <w:r w:rsidRPr="001B26B6">
              <w:t>4 Ways to Lead and Create a “Culture o</w:t>
            </w:r>
            <w:r>
              <w:t>f Innovation” From Any Position</w:t>
            </w:r>
          </w:p>
        </w:tc>
        <w:tc>
          <w:tcPr>
            <w:tcW w:w="3231" w:type="dxa"/>
          </w:tcPr>
          <w:p w:rsidR="001B26B6" w:rsidRDefault="00770B46" w:rsidP="001B26B6">
            <w:hyperlink r:id="rId22" w:history="1">
              <w:r w:rsidR="001B26B6" w:rsidRPr="00E206AA">
                <w:rPr>
                  <w:rStyle w:val="Hyperlink"/>
                </w:rPr>
                <w:t>http://georgecouros.ca/blog/archives/6855</w:t>
              </w:r>
            </w:hyperlink>
            <w:r w:rsidR="001B26B6">
              <w:t xml:space="preserve"> </w:t>
            </w:r>
          </w:p>
        </w:tc>
      </w:tr>
    </w:tbl>
    <w:p w:rsidR="001D07B4" w:rsidRDefault="001D07B4"/>
    <w:sectPr w:rsidR="001D07B4">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B9" w:rsidRDefault="003F1FB9" w:rsidP="00EB351A">
      <w:pPr>
        <w:spacing w:after="0" w:line="240" w:lineRule="auto"/>
      </w:pPr>
      <w:r>
        <w:separator/>
      </w:r>
    </w:p>
  </w:endnote>
  <w:endnote w:type="continuationSeparator" w:id="0">
    <w:p w:rsidR="003F1FB9" w:rsidRDefault="003F1FB9" w:rsidP="00EB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B9" w:rsidRDefault="003F1FB9" w:rsidP="00EB351A">
      <w:pPr>
        <w:spacing w:after="0" w:line="240" w:lineRule="auto"/>
      </w:pPr>
      <w:r>
        <w:separator/>
      </w:r>
    </w:p>
  </w:footnote>
  <w:footnote w:type="continuationSeparator" w:id="0">
    <w:p w:rsidR="003F1FB9" w:rsidRDefault="003F1FB9" w:rsidP="00EB3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A" w:rsidRPr="00AA7585" w:rsidRDefault="00EB351A" w:rsidP="00AA7585">
    <w:pPr>
      <w:rPr>
        <w:sz w:val="44"/>
        <w:szCs w:val="44"/>
      </w:rPr>
    </w:pPr>
    <w:r>
      <w:rPr>
        <w:noProof/>
        <w:lang w:eastAsia="en-CA"/>
      </w:rPr>
      <w:drawing>
        <wp:anchor distT="0" distB="0" distL="114300" distR="114300" simplePos="0" relativeHeight="251659264" behindDoc="1" locked="0" layoutInCell="1" allowOverlap="1" wp14:anchorId="1734B591" wp14:editId="5C2646D4">
          <wp:simplePos x="0" y="0"/>
          <wp:positionH relativeFrom="column">
            <wp:posOffset>5562600</wp:posOffset>
          </wp:positionH>
          <wp:positionV relativeFrom="paragraph">
            <wp:posOffset>-278130</wp:posOffset>
          </wp:positionV>
          <wp:extent cx="813435" cy="628650"/>
          <wp:effectExtent l="0" t="0" r="5715" b="0"/>
          <wp:wrapTight wrapText="bothSides">
            <wp:wrapPolygon edited="0">
              <wp:start x="0" y="0"/>
              <wp:lineTo x="0" y="20945"/>
              <wp:lineTo x="21246" y="20945"/>
              <wp:lineTo x="21246" y="0"/>
              <wp:lineTo x="0" y="0"/>
            </wp:wrapPolygon>
          </wp:wrapTight>
          <wp:docPr id="1" name="Picture 1" descr="C:\Users\dgregovski\AppData\Local\Microsoft\Windows\Temporary Internet Files\Content.IE5\KOC3RYIK\t047_r08009_v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regovski\AppData\Local\Microsoft\Windows\Temporary Internet Files\Content.IE5\KOC3RYIK\t047_r08009_v6[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43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AA5">
      <w:rPr>
        <w:b/>
        <w:sz w:val="24"/>
        <w:szCs w:val="24"/>
      </w:rPr>
      <w:t xml:space="preserve">Thursday </w:t>
    </w:r>
    <w:r w:rsidR="00441BAE">
      <w:rPr>
        <w:b/>
        <w:sz w:val="24"/>
        <w:szCs w:val="24"/>
      </w:rPr>
      <w:t>November 17</w:t>
    </w:r>
    <w:r w:rsidR="00441BAE" w:rsidRPr="00441BAE">
      <w:rPr>
        <w:b/>
        <w:sz w:val="24"/>
        <w:szCs w:val="24"/>
        <w:vertAlign w:val="superscript"/>
      </w:rPr>
      <w:t>th</w:t>
    </w:r>
    <w:r w:rsidR="00441BAE">
      <w:rPr>
        <w:b/>
        <w:sz w:val="24"/>
        <w:szCs w:val="24"/>
      </w:rPr>
      <w:t xml:space="preserve"> </w:t>
    </w:r>
    <w:r w:rsidR="00FA0E12">
      <w:rPr>
        <w:b/>
        <w:sz w:val="24"/>
        <w:szCs w:val="24"/>
      </w:rPr>
      <w:t xml:space="preserve"> </w:t>
    </w:r>
    <w:r w:rsidR="007559FC">
      <w:rPr>
        <w:b/>
        <w:sz w:val="24"/>
        <w:szCs w:val="24"/>
      </w:rPr>
      <w:t xml:space="preserve"> </w:t>
    </w:r>
    <w:r w:rsidR="00B70BBC">
      <w:rPr>
        <w:b/>
        <w:sz w:val="24"/>
        <w:szCs w:val="24"/>
      </w:rPr>
      <w:t xml:space="preserve"> </w:t>
    </w:r>
    <w:r w:rsidR="00012E87">
      <w:rPr>
        <w:b/>
        <w:sz w:val="24"/>
        <w:szCs w:val="24"/>
      </w:rPr>
      <w:t xml:space="preserve"> </w:t>
    </w:r>
    <w:r w:rsidR="004A2756">
      <w:rPr>
        <w:b/>
        <w:sz w:val="24"/>
        <w:szCs w:val="24"/>
      </w:rPr>
      <w:t xml:space="preserve"> </w:t>
    </w:r>
    <w:r w:rsidRPr="00D87AA5">
      <w:rPr>
        <w:b/>
        <w:sz w:val="24"/>
        <w:szCs w:val="24"/>
      </w:rPr>
      <w:t>2016</w:t>
    </w:r>
    <w:r w:rsidR="00AA7585">
      <w:rPr>
        <w:b/>
        <w:sz w:val="28"/>
        <w:szCs w:val="28"/>
      </w:rPr>
      <w:t xml:space="preserve"> </w:t>
    </w:r>
    <w:r w:rsidR="00E41937">
      <w:rPr>
        <w:b/>
        <w:sz w:val="28"/>
        <w:szCs w:val="28"/>
      </w:rPr>
      <w:t xml:space="preserve">   </w:t>
    </w:r>
    <w:r w:rsidR="00AA7585">
      <w:rPr>
        <w:b/>
        <w:sz w:val="28"/>
        <w:szCs w:val="28"/>
      </w:rPr>
      <w:t xml:space="preserve">       </w:t>
    </w:r>
    <w:r w:rsidR="00E41937">
      <w:rPr>
        <w:b/>
        <w:sz w:val="28"/>
        <w:szCs w:val="28"/>
      </w:rPr>
      <w:t xml:space="preserve">  </w:t>
    </w:r>
    <w:r w:rsidR="00AA7585" w:rsidRPr="00AA7585">
      <w:rPr>
        <w:rFonts w:ascii="Adobe Devanagari" w:hAnsi="Adobe Devanagari" w:cs="Adobe Devanagari"/>
        <w:sz w:val="44"/>
        <w:szCs w:val="44"/>
      </w:rPr>
      <w:t>T3</w:t>
    </w:r>
    <w:r w:rsidR="00AA7585" w:rsidRPr="00AA7585">
      <w:rPr>
        <w:sz w:val="24"/>
        <w:szCs w:val="24"/>
      </w:rPr>
      <w:t xml:space="preserve"> </w:t>
    </w:r>
    <w:r w:rsidR="00AA7585" w:rsidRPr="00AA7585">
      <w:rPr>
        <w:rFonts w:ascii="Adobe Fan Heiti Std B" w:eastAsia="Adobe Fan Heiti Std B" w:hAnsi="Adobe Fan Heiti Std B"/>
        <w:sz w:val="24"/>
        <w:szCs w:val="24"/>
      </w:rPr>
      <w:t>Trade Talk Thursday</w:t>
    </w:r>
    <w:r w:rsidR="00AA7585">
      <w:rPr>
        <w:rFonts w:ascii="Adobe Fan Heiti Std B" w:eastAsia="Adobe Fan Heiti Std B" w:hAnsi="Adobe Fan Heiti Std B"/>
        <w:sz w:val="24"/>
        <w:szCs w:val="24"/>
      </w:rPr>
      <w:t xml:space="preserve">          </w:t>
    </w:r>
    <w:r w:rsidR="00441BAE">
      <w:rPr>
        <w:rFonts w:ascii="Adobe Fan Heiti Std B" w:eastAsia="Adobe Fan Heiti Std B" w:hAnsi="Adobe Fan Heiti Std B"/>
        <w:sz w:val="24"/>
        <w:szCs w:val="24"/>
      </w:rPr>
      <w:t>1/30</w:t>
    </w:r>
    <w:r w:rsidR="00AA7585">
      <w:rPr>
        <w:rFonts w:ascii="Adobe Fan Heiti Std B" w:eastAsia="Adobe Fan Heiti Std B" w:hAnsi="Adobe Fan Heiti Std B"/>
        <w:sz w:val="24"/>
        <w:szCs w:val="24"/>
      </w:rPr>
      <w:t xml:space="preserve">      </w:t>
    </w:r>
    <w:r w:rsidR="00E67886">
      <w:rPr>
        <w:b/>
        <w:sz w:val="28"/>
        <w:szCs w:val="28"/>
      </w:rPr>
      <w:t xml:space="preserve"> </w:t>
    </w:r>
  </w:p>
  <w:p w:rsidR="00EB351A" w:rsidRDefault="00EB3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7F"/>
    <w:rsid w:val="000100D2"/>
    <w:rsid w:val="000114EE"/>
    <w:rsid w:val="00012E87"/>
    <w:rsid w:val="0002207F"/>
    <w:rsid w:val="000468A1"/>
    <w:rsid w:val="000507AF"/>
    <w:rsid w:val="00077353"/>
    <w:rsid w:val="000A6CBD"/>
    <w:rsid w:val="000B02C5"/>
    <w:rsid w:val="000B14E2"/>
    <w:rsid w:val="000B5915"/>
    <w:rsid w:val="000E4F6C"/>
    <w:rsid w:val="00111A70"/>
    <w:rsid w:val="00121228"/>
    <w:rsid w:val="00123E36"/>
    <w:rsid w:val="00130016"/>
    <w:rsid w:val="00142150"/>
    <w:rsid w:val="00156893"/>
    <w:rsid w:val="00162D7D"/>
    <w:rsid w:val="00185845"/>
    <w:rsid w:val="001870D5"/>
    <w:rsid w:val="001974CA"/>
    <w:rsid w:val="001A0006"/>
    <w:rsid w:val="001A1A14"/>
    <w:rsid w:val="001A26DE"/>
    <w:rsid w:val="001B26B6"/>
    <w:rsid w:val="001B309B"/>
    <w:rsid w:val="001C6CA0"/>
    <w:rsid w:val="001D07B4"/>
    <w:rsid w:val="001E077A"/>
    <w:rsid w:val="001E5D96"/>
    <w:rsid w:val="00217775"/>
    <w:rsid w:val="00217C2C"/>
    <w:rsid w:val="002237E0"/>
    <w:rsid w:val="00224BAE"/>
    <w:rsid w:val="002270A3"/>
    <w:rsid w:val="0023029C"/>
    <w:rsid w:val="00237FDB"/>
    <w:rsid w:val="002574E5"/>
    <w:rsid w:val="0026489E"/>
    <w:rsid w:val="002659A1"/>
    <w:rsid w:val="002A2D54"/>
    <w:rsid w:val="002A7114"/>
    <w:rsid w:val="002B609B"/>
    <w:rsid w:val="002C1FFF"/>
    <w:rsid w:val="002D5499"/>
    <w:rsid w:val="002D79C4"/>
    <w:rsid w:val="002E4A2E"/>
    <w:rsid w:val="002E5349"/>
    <w:rsid w:val="002F0C3F"/>
    <w:rsid w:val="002F1335"/>
    <w:rsid w:val="002F339A"/>
    <w:rsid w:val="003059EA"/>
    <w:rsid w:val="00305D33"/>
    <w:rsid w:val="00315CE9"/>
    <w:rsid w:val="003170DA"/>
    <w:rsid w:val="00321D61"/>
    <w:rsid w:val="0032359C"/>
    <w:rsid w:val="00324B04"/>
    <w:rsid w:val="003255EF"/>
    <w:rsid w:val="0034259D"/>
    <w:rsid w:val="003501A3"/>
    <w:rsid w:val="00354F4B"/>
    <w:rsid w:val="00355A40"/>
    <w:rsid w:val="00357053"/>
    <w:rsid w:val="0036674F"/>
    <w:rsid w:val="003676FF"/>
    <w:rsid w:val="003710A0"/>
    <w:rsid w:val="00392361"/>
    <w:rsid w:val="003D1220"/>
    <w:rsid w:val="003D38D2"/>
    <w:rsid w:val="003D7C22"/>
    <w:rsid w:val="003E00E9"/>
    <w:rsid w:val="003E2988"/>
    <w:rsid w:val="003E3B57"/>
    <w:rsid w:val="003F17AA"/>
    <w:rsid w:val="003F1FB9"/>
    <w:rsid w:val="00413C9D"/>
    <w:rsid w:val="0041645C"/>
    <w:rsid w:val="00421082"/>
    <w:rsid w:val="00437F8E"/>
    <w:rsid w:val="0044117B"/>
    <w:rsid w:val="00441BAE"/>
    <w:rsid w:val="00447C84"/>
    <w:rsid w:val="00451512"/>
    <w:rsid w:val="00454791"/>
    <w:rsid w:val="00456BFC"/>
    <w:rsid w:val="00461212"/>
    <w:rsid w:val="00463695"/>
    <w:rsid w:val="00463B01"/>
    <w:rsid w:val="0047497F"/>
    <w:rsid w:val="004769B6"/>
    <w:rsid w:val="00480043"/>
    <w:rsid w:val="00492BFB"/>
    <w:rsid w:val="004A2756"/>
    <w:rsid w:val="004A3EA6"/>
    <w:rsid w:val="004A7A60"/>
    <w:rsid w:val="004C1930"/>
    <w:rsid w:val="004D0483"/>
    <w:rsid w:val="004D22DD"/>
    <w:rsid w:val="004D56A1"/>
    <w:rsid w:val="00503F7F"/>
    <w:rsid w:val="00533CBE"/>
    <w:rsid w:val="00537EDC"/>
    <w:rsid w:val="00544D09"/>
    <w:rsid w:val="00551DD6"/>
    <w:rsid w:val="00556952"/>
    <w:rsid w:val="00564DD4"/>
    <w:rsid w:val="00575351"/>
    <w:rsid w:val="00582440"/>
    <w:rsid w:val="005824D3"/>
    <w:rsid w:val="00593473"/>
    <w:rsid w:val="005963FB"/>
    <w:rsid w:val="005A7FC9"/>
    <w:rsid w:val="005C293F"/>
    <w:rsid w:val="005D0711"/>
    <w:rsid w:val="005D59EB"/>
    <w:rsid w:val="005D6213"/>
    <w:rsid w:val="005E6948"/>
    <w:rsid w:val="006021A2"/>
    <w:rsid w:val="00621A99"/>
    <w:rsid w:val="00621D07"/>
    <w:rsid w:val="00627052"/>
    <w:rsid w:val="00644A8B"/>
    <w:rsid w:val="0064561D"/>
    <w:rsid w:val="00664BC3"/>
    <w:rsid w:val="006721D8"/>
    <w:rsid w:val="006729DF"/>
    <w:rsid w:val="006759F6"/>
    <w:rsid w:val="00690980"/>
    <w:rsid w:val="00692153"/>
    <w:rsid w:val="00696B14"/>
    <w:rsid w:val="006A2ABB"/>
    <w:rsid w:val="006B511A"/>
    <w:rsid w:val="006D1C3F"/>
    <w:rsid w:val="006D6030"/>
    <w:rsid w:val="006D64C0"/>
    <w:rsid w:val="006E0C7A"/>
    <w:rsid w:val="006E2D62"/>
    <w:rsid w:val="00715DC3"/>
    <w:rsid w:val="007512A9"/>
    <w:rsid w:val="007559FC"/>
    <w:rsid w:val="00767B11"/>
    <w:rsid w:val="00770B46"/>
    <w:rsid w:val="007939FF"/>
    <w:rsid w:val="00797F8F"/>
    <w:rsid w:val="007A26A7"/>
    <w:rsid w:val="007A3A34"/>
    <w:rsid w:val="007B3C8C"/>
    <w:rsid w:val="007C6141"/>
    <w:rsid w:val="007D15C0"/>
    <w:rsid w:val="007D1C19"/>
    <w:rsid w:val="007E7B15"/>
    <w:rsid w:val="008026F3"/>
    <w:rsid w:val="008117F4"/>
    <w:rsid w:val="00824F83"/>
    <w:rsid w:val="00825B4C"/>
    <w:rsid w:val="008262C6"/>
    <w:rsid w:val="00840AA8"/>
    <w:rsid w:val="00845AEE"/>
    <w:rsid w:val="0085565A"/>
    <w:rsid w:val="00860CF5"/>
    <w:rsid w:val="00872D83"/>
    <w:rsid w:val="00874E4F"/>
    <w:rsid w:val="00891964"/>
    <w:rsid w:val="0089617F"/>
    <w:rsid w:val="008A235B"/>
    <w:rsid w:val="008A7B02"/>
    <w:rsid w:val="008B4BCE"/>
    <w:rsid w:val="008B7A0A"/>
    <w:rsid w:val="009073E3"/>
    <w:rsid w:val="009132DA"/>
    <w:rsid w:val="00925B7A"/>
    <w:rsid w:val="00930762"/>
    <w:rsid w:val="00935BCE"/>
    <w:rsid w:val="00957432"/>
    <w:rsid w:val="00965ADE"/>
    <w:rsid w:val="009803EA"/>
    <w:rsid w:val="009855A5"/>
    <w:rsid w:val="00992246"/>
    <w:rsid w:val="00992F61"/>
    <w:rsid w:val="0099764B"/>
    <w:rsid w:val="009A5965"/>
    <w:rsid w:val="009B6DFA"/>
    <w:rsid w:val="009C0F36"/>
    <w:rsid w:val="009C7C7B"/>
    <w:rsid w:val="009E06B5"/>
    <w:rsid w:val="009F2C7E"/>
    <w:rsid w:val="009F6B0F"/>
    <w:rsid w:val="00A05C06"/>
    <w:rsid w:val="00A07240"/>
    <w:rsid w:val="00A41A8C"/>
    <w:rsid w:val="00A42300"/>
    <w:rsid w:val="00A42B5B"/>
    <w:rsid w:val="00A4399E"/>
    <w:rsid w:val="00A45EA8"/>
    <w:rsid w:val="00A5732E"/>
    <w:rsid w:val="00A618C2"/>
    <w:rsid w:val="00A7119F"/>
    <w:rsid w:val="00A801CB"/>
    <w:rsid w:val="00A84F8F"/>
    <w:rsid w:val="00AA7585"/>
    <w:rsid w:val="00AB61AA"/>
    <w:rsid w:val="00AC11B5"/>
    <w:rsid w:val="00AC3F7E"/>
    <w:rsid w:val="00AE094A"/>
    <w:rsid w:val="00B00194"/>
    <w:rsid w:val="00B21E17"/>
    <w:rsid w:val="00B51A9E"/>
    <w:rsid w:val="00B51C5A"/>
    <w:rsid w:val="00B70BBC"/>
    <w:rsid w:val="00B776CD"/>
    <w:rsid w:val="00B8063A"/>
    <w:rsid w:val="00B84241"/>
    <w:rsid w:val="00B85533"/>
    <w:rsid w:val="00B876C5"/>
    <w:rsid w:val="00BA04C8"/>
    <w:rsid w:val="00BB5223"/>
    <w:rsid w:val="00BC2CE3"/>
    <w:rsid w:val="00BC6CA4"/>
    <w:rsid w:val="00BD58E7"/>
    <w:rsid w:val="00BD6856"/>
    <w:rsid w:val="00BF6AD6"/>
    <w:rsid w:val="00C014A6"/>
    <w:rsid w:val="00C06233"/>
    <w:rsid w:val="00C07F04"/>
    <w:rsid w:val="00C17828"/>
    <w:rsid w:val="00C47247"/>
    <w:rsid w:val="00C47FF1"/>
    <w:rsid w:val="00C50C8C"/>
    <w:rsid w:val="00C94AEC"/>
    <w:rsid w:val="00CA0C92"/>
    <w:rsid w:val="00CC0560"/>
    <w:rsid w:val="00CC6018"/>
    <w:rsid w:val="00CD3E85"/>
    <w:rsid w:val="00D15EA0"/>
    <w:rsid w:val="00D37514"/>
    <w:rsid w:val="00D45BD5"/>
    <w:rsid w:val="00D52AA1"/>
    <w:rsid w:val="00D60869"/>
    <w:rsid w:val="00D72FDE"/>
    <w:rsid w:val="00D733D1"/>
    <w:rsid w:val="00D863F1"/>
    <w:rsid w:val="00DA2C12"/>
    <w:rsid w:val="00DA37AC"/>
    <w:rsid w:val="00DB23CE"/>
    <w:rsid w:val="00DB61B6"/>
    <w:rsid w:val="00DC6F2B"/>
    <w:rsid w:val="00DE0218"/>
    <w:rsid w:val="00E0602C"/>
    <w:rsid w:val="00E06794"/>
    <w:rsid w:val="00E07AF7"/>
    <w:rsid w:val="00E331F2"/>
    <w:rsid w:val="00E3417D"/>
    <w:rsid w:val="00E35832"/>
    <w:rsid w:val="00E41937"/>
    <w:rsid w:val="00E4245F"/>
    <w:rsid w:val="00E53419"/>
    <w:rsid w:val="00E6367F"/>
    <w:rsid w:val="00E67886"/>
    <w:rsid w:val="00E705EA"/>
    <w:rsid w:val="00E725FA"/>
    <w:rsid w:val="00E75A87"/>
    <w:rsid w:val="00E87060"/>
    <w:rsid w:val="00E962A8"/>
    <w:rsid w:val="00EA0A29"/>
    <w:rsid w:val="00EB351A"/>
    <w:rsid w:val="00EC188B"/>
    <w:rsid w:val="00EC5BFC"/>
    <w:rsid w:val="00ED0D4F"/>
    <w:rsid w:val="00ED4AED"/>
    <w:rsid w:val="00ED5AC3"/>
    <w:rsid w:val="00EE495E"/>
    <w:rsid w:val="00F32DD3"/>
    <w:rsid w:val="00F41501"/>
    <w:rsid w:val="00F4331D"/>
    <w:rsid w:val="00F52B3D"/>
    <w:rsid w:val="00F557C7"/>
    <w:rsid w:val="00F6270B"/>
    <w:rsid w:val="00F63A7F"/>
    <w:rsid w:val="00F87BEE"/>
    <w:rsid w:val="00FA0336"/>
    <w:rsid w:val="00FA0E12"/>
    <w:rsid w:val="00FB15D6"/>
    <w:rsid w:val="00FB2CB5"/>
    <w:rsid w:val="00FC4D9A"/>
    <w:rsid w:val="00FD2F10"/>
    <w:rsid w:val="00FD583B"/>
    <w:rsid w:val="00FD6ED0"/>
    <w:rsid w:val="00FE1208"/>
    <w:rsid w:val="00FF1CF8"/>
    <w:rsid w:val="00FF29A7"/>
    <w:rsid w:val="00F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72BC49-612A-4902-9D8F-09AD45BB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BB"/>
    <w:rPr>
      <w:rFonts w:ascii="Tahoma" w:hAnsi="Tahoma" w:cs="Tahoma"/>
      <w:sz w:val="16"/>
      <w:szCs w:val="16"/>
    </w:rPr>
  </w:style>
  <w:style w:type="character" w:styleId="Hyperlink">
    <w:name w:val="Hyperlink"/>
    <w:basedOn w:val="DefaultParagraphFont"/>
    <w:uiPriority w:val="99"/>
    <w:unhideWhenUsed/>
    <w:rsid w:val="00162D7D"/>
    <w:rPr>
      <w:color w:val="0000FF"/>
      <w:u w:val="single"/>
    </w:rPr>
  </w:style>
  <w:style w:type="character" w:styleId="FollowedHyperlink">
    <w:name w:val="FollowedHyperlink"/>
    <w:basedOn w:val="DefaultParagraphFont"/>
    <w:uiPriority w:val="99"/>
    <w:semiHidden/>
    <w:unhideWhenUsed/>
    <w:rsid w:val="006D1C3F"/>
    <w:rPr>
      <w:color w:val="800080" w:themeColor="followedHyperlink"/>
      <w:u w:val="single"/>
    </w:rPr>
  </w:style>
  <w:style w:type="character" w:customStyle="1" w:styleId="apple-converted-space">
    <w:name w:val="apple-converted-space"/>
    <w:basedOn w:val="DefaultParagraphFont"/>
    <w:rsid w:val="002F1335"/>
  </w:style>
  <w:style w:type="paragraph" w:styleId="Header">
    <w:name w:val="header"/>
    <w:basedOn w:val="Normal"/>
    <w:link w:val="HeaderChar"/>
    <w:uiPriority w:val="99"/>
    <w:unhideWhenUsed/>
    <w:rsid w:val="00EB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1A"/>
  </w:style>
  <w:style w:type="paragraph" w:styleId="Footer">
    <w:name w:val="footer"/>
    <w:basedOn w:val="Normal"/>
    <w:link w:val="FooterChar"/>
    <w:uiPriority w:val="99"/>
    <w:unhideWhenUsed/>
    <w:rsid w:val="00EB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w590bI7iOboMmczNmw2azVkQzQ&amp;usp=sharing" TargetMode="External"/><Relationship Id="rId13" Type="http://schemas.openxmlformats.org/officeDocument/2006/relationships/hyperlink" Target="http://hub.globaldigitalcitizen.org/beyond-stem-nov-2016?mc_cid=a8f0fba2c9&amp;mc_eid=aa8e08da49" TargetMode="External"/><Relationship Id="rId18" Type="http://schemas.openxmlformats.org/officeDocument/2006/relationships/hyperlink" Target="http://www.manitobacareerprospects.ca" TargetMode="External"/><Relationship Id="rId3" Type="http://schemas.openxmlformats.org/officeDocument/2006/relationships/webSettings" Target="webSettings.xml"/><Relationship Id="rId21" Type="http://schemas.openxmlformats.org/officeDocument/2006/relationships/hyperlink" Target="http://www.queensu.ca/filmandmedia/faculty-and-staff/faculty-and-staff-bios/sidneyeve-matrix" TargetMode="External"/><Relationship Id="rId7" Type="http://schemas.openxmlformats.org/officeDocument/2006/relationships/hyperlink" Target="https://twitter.com/21gravel" TargetMode="External"/><Relationship Id="rId12" Type="http://schemas.openxmlformats.org/officeDocument/2006/relationships/hyperlink" Target="https://blogs.rrc.ca/marketing/billboards/" TargetMode="External"/><Relationship Id="rId17" Type="http://schemas.openxmlformats.org/officeDocument/2006/relationships/hyperlink" Target="http://media.wix.com/ugd/224d25_c003ce2970004e74bcff86e2709fbb93.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youthemploymentservices.com/educators" TargetMode="External"/><Relationship Id="rId20" Type="http://schemas.openxmlformats.org/officeDocument/2006/relationships/hyperlink" Target="http://www.educationdisrupted.c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akeshoretransitions.weebly.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fire-spirit.ca/" TargetMode="External"/><Relationship Id="rId23" Type="http://schemas.openxmlformats.org/officeDocument/2006/relationships/header" Target="header1.xml"/><Relationship Id="rId10" Type="http://schemas.openxmlformats.org/officeDocument/2006/relationships/hyperlink" Target="https://paper.li/21GRAVEL/1457619310?edition_id=a1b2b1e0-3303-11e6-8311-002590a5ba2d&amp;utm_campaign=paper_sub&amp;utm_medium=email&amp;utm_source=subscription" TargetMode="External"/><Relationship Id="rId19" Type="http://schemas.openxmlformats.org/officeDocument/2006/relationships/hyperlink" Target="http://www.manitobacareerdevelopment.ca/CDI/career_month/index.html" TargetMode="External"/><Relationship Id="rId4" Type="http://schemas.openxmlformats.org/officeDocument/2006/relationships/footnotes" Target="footnotes.xml"/><Relationship Id="rId9" Type="http://schemas.openxmlformats.org/officeDocument/2006/relationships/hyperlink" Target="http://www.mapleforem.ca/" TargetMode="External"/><Relationship Id="rId14" Type="http://schemas.openxmlformats.org/officeDocument/2006/relationships/hyperlink" Target="http://www.winnipegfreepress.com/business/giving-jobs-to-the-hard-to-hire-400921551.html" TargetMode="External"/><Relationship Id="rId22" Type="http://schemas.openxmlformats.org/officeDocument/2006/relationships/hyperlink" Target="http://georgecouros.ca/blog/archives/68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Gregovski</dc:creator>
  <cp:lastModifiedBy>Michaela O</cp:lastModifiedBy>
  <cp:revision>2</cp:revision>
  <dcterms:created xsi:type="dcterms:W3CDTF">2017-01-22T14:59:00Z</dcterms:created>
  <dcterms:modified xsi:type="dcterms:W3CDTF">2017-01-22T14:59:00Z</dcterms:modified>
</cp:coreProperties>
</file>